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2FD" w:rsidRPr="00F80A00" w:rsidRDefault="00D522FD" w:rsidP="00DC6BAE">
      <w:pPr>
        <w:ind w:left="360"/>
        <w:jc w:val="center"/>
        <w:rPr>
          <w:rFonts w:ascii="Arial" w:hAnsi="Arial" w:cs="Arial"/>
          <w:b/>
        </w:rPr>
      </w:pPr>
      <w:r w:rsidRPr="00F80A00">
        <w:rPr>
          <w:rFonts w:ascii="Arial" w:hAnsi="Arial" w:cs="Arial"/>
          <w:b/>
        </w:rPr>
        <w:t>ANÁLISE DE RISCO</w:t>
      </w:r>
    </w:p>
    <w:p w:rsidR="00DC6BAE" w:rsidRPr="00F80A00" w:rsidRDefault="00DC6BAE" w:rsidP="00DC6BAE">
      <w:pPr>
        <w:pStyle w:val="NormalWeb"/>
        <w:jc w:val="both"/>
        <w:rPr>
          <w:rFonts w:ascii="Arial" w:hAnsi="Arial" w:cs="Arial"/>
        </w:rPr>
      </w:pPr>
      <w:r w:rsidRPr="00F80A00">
        <w:rPr>
          <w:rStyle w:val="Forte"/>
          <w:rFonts w:ascii="Arial" w:hAnsi="Arial" w:cs="Arial"/>
        </w:rPr>
        <w:t>Assunto</w:t>
      </w:r>
      <w:r w:rsidRPr="007B3AFC">
        <w:rPr>
          <w:rStyle w:val="Forte"/>
          <w:rFonts w:ascii="Arial" w:hAnsi="Arial" w:cs="Arial"/>
          <w:b w:val="0"/>
        </w:rPr>
        <w:t>:</w:t>
      </w:r>
      <w:r w:rsidRPr="007B3AFC">
        <w:rPr>
          <w:rFonts w:ascii="Arial" w:hAnsi="Arial" w:cs="Arial"/>
          <w:b/>
        </w:rPr>
        <w:t xml:space="preserve"> </w:t>
      </w:r>
      <w:r w:rsidR="0026356A">
        <w:rPr>
          <w:rFonts w:ascii="Arial" w:hAnsi="Arial" w:cs="Arial"/>
          <w:b/>
        </w:rPr>
        <w:t>L</w:t>
      </w:r>
      <w:r w:rsidR="0026356A" w:rsidRPr="00337D8E">
        <w:rPr>
          <w:rFonts w:ascii="Arial" w:hAnsi="Arial" w:cs="Arial"/>
          <w:b/>
        </w:rPr>
        <w:t xml:space="preserve">ocação </w:t>
      </w:r>
      <w:r w:rsidR="0026356A" w:rsidRPr="0026356A">
        <w:rPr>
          <w:rFonts w:ascii="Arial" w:hAnsi="Arial" w:cs="Arial"/>
          <w:b/>
        </w:rPr>
        <w:t>de</w:t>
      </w:r>
      <w:r w:rsidR="0026356A" w:rsidRPr="00337D8E">
        <w:rPr>
          <w:rFonts w:ascii="Arial" w:hAnsi="Arial" w:cs="Arial"/>
        </w:rPr>
        <w:t xml:space="preserve"> </w:t>
      </w:r>
      <w:r w:rsidR="0026356A" w:rsidRPr="00337D8E">
        <w:rPr>
          <w:rStyle w:val="Forte"/>
          <w:rFonts w:ascii="Arial" w:hAnsi="Arial" w:cs="Arial"/>
        </w:rPr>
        <w:t xml:space="preserve">01 (um) equipamento tipo </w:t>
      </w:r>
      <w:proofErr w:type="spellStart"/>
      <w:r w:rsidR="0026356A" w:rsidRPr="00337D8E">
        <w:rPr>
          <w:rStyle w:val="Forte"/>
          <w:rFonts w:ascii="Arial" w:hAnsi="Arial" w:cs="Arial"/>
        </w:rPr>
        <w:t>cra</w:t>
      </w:r>
      <w:bookmarkStart w:id="0" w:name="_GoBack"/>
      <w:bookmarkEnd w:id="0"/>
      <w:r w:rsidR="0026356A" w:rsidRPr="00337D8E">
        <w:rPr>
          <w:rStyle w:val="Forte"/>
          <w:rFonts w:ascii="Arial" w:hAnsi="Arial" w:cs="Arial"/>
        </w:rPr>
        <w:t>niótomo</w:t>
      </w:r>
      <w:proofErr w:type="spellEnd"/>
      <w:r w:rsidR="0026356A" w:rsidRPr="00337D8E">
        <w:rPr>
          <w:rStyle w:val="Forte"/>
          <w:rFonts w:ascii="Arial" w:hAnsi="Arial" w:cs="Arial"/>
        </w:rPr>
        <w:t xml:space="preserve"> </w:t>
      </w:r>
      <w:r w:rsidR="0026356A" w:rsidRPr="00560458">
        <w:rPr>
          <w:rStyle w:val="Forte"/>
          <w:rFonts w:ascii="Arial" w:hAnsi="Arial" w:cs="Arial"/>
          <w:b w:val="0"/>
        </w:rPr>
        <w:t>e </w:t>
      </w:r>
      <w:r w:rsidR="0026356A" w:rsidRPr="00337D8E">
        <w:rPr>
          <w:rFonts w:ascii="Arial" w:hAnsi="Arial" w:cs="Arial"/>
        </w:rPr>
        <w:t xml:space="preserve">de </w:t>
      </w:r>
      <w:r w:rsidR="0026356A" w:rsidRPr="00337D8E">
        <w:rPr>
          <w:rStyle w:val="Forte"/>
          <w:rFonts w:ascii="Arial" w:hAnsi="Arial" w:cs="Arial"/>
        </w:rPr>
        <w:t xml:space="preserve">01 (um) suporte de </w:t>
      </w:r>
      <w:r w:rsidR="0026356A">
        <w:rPr>
          <w:rStyle w:val="Forte"/>
          <w:rFonts w:ascii="Arial" w:hAnsi="Arial" w:cs="Arial"/>
        </w:rPr>
        <w:t>crânio,</w:t>
      </w:r>
      <w:r w:rsidR="007B3AFC" w:rsidRPr="00F80A00">
        <w:rPr>
          <w:rFonts w:ascii="Arial" w:hAnsi="Arial" w:cs="Arial"/>
        </w:rPr>
        <w:t xml:space="preserve"> </w:t>
      </w:r>
      <w:r w:rsidR="007B3AFC">
        <w:rPr>
          <w:rFonts w:ascii="Arial" w:hAnsi="Arial" w:cs="Arial"/>
        </w:rPr>
        <w:t>visando à</w:t>
      </w:r>
      <w:r w:rsidR="007B3AFC" w:rsidRPr="00662B6E">
        <w:rPr>
          <w:rFonts w:ascii="Arial" w:hAnsi="Arial" w:cs="Arial"/>
        </w:rPr>
        <w:t xml:space="preserve"> realização de procedimentos de média e alta complexidade</w:t>
      </w:r>
      <w:r w:rsidRPr="00F80A00">
        <w:rPr>
          <w:rFonts w:ascii="Arial" w:hAnsi="Arial" w:cs="Arial"/>
        </w:rPr>
        <w:t xml:space="preserve"> no Hospital da Vida. </w:t>
      </w:r>
    </w:p>
    <w:p w:rsidR="00DC6BAE" w:rsidRPr="00F80A00" w:rsidRDefault="00DC6BAE" w:rsidP="00DC6BAE">
      <w:pPr>
        <w:pStyle w:val="Ttulo2"/>
        <w:jc w:val="both"/>
        <w:rPr>
          <w:rFonts w:ascii="Arial" w:hAnsi="Arial" w:cs="Arial"/>
          <w:i w:val="0"/>
          <w:sz w:val="24"/>
          <w:szCs w:val="24"/>
        </w:rPr>
      </w:pPr>
      <w:r w:rsidRPr="00F80A00">
        <w:rPr>
          <w:rFonts w:ascii="Arial" w:hAnsi="Arial" w:cs="Arial"/>
          <w:i w:val="0"/>
          <w:sz w:val="24"/>
          <w:szCs w:val="24"/>
        </w:rPr>
        <w:t>1. Introdução</w:t>
      </w:r>
    </w:p>
    <w:p w:rsidR="00DC6BAE" w:rsidRPr="00F80A00" w:rsidRDefault="00DC6BAE" w:rsidP="00DC6BAE">
      <w:pPr>
        <w:pStyle w:val="NormalWeb"/>
        <w:jc w:val="both"/>
        <w:rPr>
          <w:rFonts w:ascii="Arial" w:hAnsi="Arial" w:cs="Arial"/>
        </w:rPr>
      </w:pPr>
      <w:r w:rsidRPr="00F80A00">
        <w:rPr>
          <w:rFonts w:ascii="Arial" w:hAnsi="Arial" w:cs="Arial"/>
        </w:rPr>
        <w:t>Nos termos do Art. 18 da Lei nº 14.133/2021, que prevê a obrigatoriedade da análise de riscos como parte da fase preparatória das contratações públicas, este documento visa identificar, avaliar e mitigar os principais riscos associados à contratação de empresa especializada para a locação de aparelho de ultrassonografia, assegurando a continuidade e a qualidade dos serviços de diagnóstico por imagem prestados à população atendida pelo Hospital da Vida, sob gestão da FUNSAUD.</w:t>
      </w:r>
    </w:p>
    <w:p w:rsidR="00DC6BAE" w:rsidRPr="00F80A00" w:rsidRDefault="00DC6BAE" w:rsidP="00DC6BAE">
      <w:pPr>
        <w:pStyle w:val="Ttulo2"/>
        <w:jc w:val="both"/>
        <w:rPr>
          <w:rFonts w:ascii="Arial" w:hAnsi="Arial" w:cs="Arial"/>
          <w:i w:val="0"/>
          <w:sz w:val="24"/>
          <w:szCs w:val="24"/>
        </w:rPr>
      </w:pPr>
      <w:r w:rsidRPr="00F80A00">
        <w:rPr>
          <w:rFonts w:ascii="Arial" w:hAnsi="Arial" w:cs="Arial"/>
          <w:i w:val="0"/>
          <w:sz w:val="24"/>
          <w:szCs w:val="24"/>
        </w:rPr>
        <w:t>2. Objeto da Contratação</w:t>
      </w:r>
    </w:p>
    <w:p w:rsidR="00DC6BAE" w:rsidRPr="00F80A00" w:rsidRDefault="00DC6BAE" w:rsidP="00DC6BAE">
      <w:pPr>
        <w:pStyle w:val="NormalWeb"/>
        <w:jc w:val="both"/>
        <w:rPr>
          <w:rFonts w:ascii="Arial" w:hAnsi="Arial" w:cs="Arial"/>
        </w:rPr>
      </w:pPr>
      <w:r w:rsidRPr="00F80A00">
        <w:rPr>
          <w:rFonts w:ascii="Arial" w:hAnsi="Arial" w:cs="Arial"/>
        </w:rPr>
        <w:t xml:space="preserve">Locação </w:t>
      </w:r>
      <w:r w:rsidR="0026356A" w:rsidRPr="0026356A">
        <w:rPr>
          <w:rFonts w:ascii="Arial" w:hAnsi="Arial" w:cs="Arial"/>
          <w:b/>
        </w:rPr>
        <w:t>de</w:t>
      </w:r>
      <w:r w:rsidR="0026356A" w:rsidRPr="00337D8E">
        <w:rPr>
          <w:rFonts w:ascii="Arial" w:hAnsi="Arial" w:cs="Arial"/>
        </w:rPr>
        <w:t xml:space="preserve"> </w:t>
      </w:r>
      <w:r w:rsidR="0026356A" w:rsidRPr="00337D8E">
        <w:rPr>
          <w:rStyle w:val="Forte"/>
          <w:rFonts w:ascii="Arial" w:hAnsi="Arial" w:cs="Arial"/>
        </w:rPr>
        <w:t xml:space="preserve">01 (um) equipamento tipo </w:t>
      </w:r>
      <w:proofErr w:type="spellStart"/>
      <w:r w:rsidR="0026356A" w:rsidRPr="00337D8E">
        <w:rPr>
          <w:rStyle w:val="Forte"/>
          <w:rFonts w:ascii="Arial" w:hAnsi="Arial" w:cs="Arial"/>
        </w:rPr>
        <w:t>craniótomo</w:t>
      </w:r>
      <w:proofErr w:type="spellEnd"/>
      <w:r w:rsidR="0026356A" w:rsidRPr="00337D8E">
        <w:rPr>
          <w:rStyle w:val="Forte"/>
          <w:rFonts w:ascii="Arial" w:hAnsi="Arial" w:cs="Arial"/>
        </w:rPr>
        <w:t xml:space="preserve"> e </w:t>
      </w:r>
      <w:r w:rsidR="0026356A" w:rsidRPr="00337D8E">
        <w:rPr>
          <w:rFonts w:ascii="Arial" w:hAnsi="Arial" w:cs="Arial"/>
        </w:rPr>
        <w:t xml:space="preserve">de </w:t>
      </w:r>
      <w:r w:rsidR="0026356A" w:rsidRPr="00337D8E">
        <w:rPr>
          <w:rStyle w:val="Forte"/>
          <w:rFonts w:ascii="Arial" w:hAnsi="Arial" w:cs="Arial"/>
        </w:rPr>
        <w:t xml:space="preserve">01 (um) suporte de </w:t>
      </w:r>
      <w:r w:rsidR="0026356A">
        <w:rPr>
          <w:rStyle w:val="Forte"/>
          <w:rFonts w:ascii="Arial" w:hAnsi="Arial" w:cs="Arial"/>
        </w:rPr>
        <w:t>crânio</w:t>
      </w:r>
      <w:r w:rsidR="0026356A">
        <w:rPr>
          <w:rFonts w:ascii="Arial" w:hAnsi="Arial" w:cs="Arial"/>
        </w:rPr>
        <w:t xml:space="preserve">, </w:t>
      </w:r>
      <w:r w:rsidR="0026356A" w:rsidRPr="00337D8E">
        <w:rPr>
          <w:rFonts w:ascii="Arial" w:hAnsi="Arial" w:cs="Arial"/>
        </w:rPr>
        <w:t>com fornecimento de todos os acessórios necessários ao seu pleno funcionamento, com suporte técnico, durante todo o período contratual, para assistência contínua e ininterrupta aos pacientes assistidos pelo Hospital da Vida</w:t>
      </w:r>
      <w:r w:rsidRPr="00F80A00">
        <w:rPr>
          <w:rFonts w:ascii="Arial" w:hAnsi="Arial" w:cs="Arial"/>
        </w:rPr>
        <w:t>, em conformidade com os padrões estabelecidos no Termo de Referência, pelo período de 12 (doze) meses.</w:t>
      </w:r>
    </w:p>
    <w:p w:rsidR="00DC6BAE" w:rsidRPr="00F80A00" w:rsidRDefault="00DC6BAE" w:rsidP="00DC6BAE">
      <w:pPr>
        <w:pStyle w:val="Ttulo2"/>
        <w:jc w:val="both"/>
        <w:rPr>
          <w:rFonts w:ascii="Arial" w:hAnsi="Arial" w:cs="Arial"/>
          <w:i w:val="0"/>
          <w:sz w:val="24"/>
          <w:szCs w:val="24"/>
        </w:rPr>
      </w:pPr>
      <w:r w:rsidRPr="00F80A00">
        <w:rPr>
          <w:rFonts w:ascii="Arial" w:hAnsi="Arial" w:cs="Arial"/>
          <w:i w:val="0"/>
          <w:sz w:val="24"/>
          <w:szCs w:val="24"/>
        </w:rPr>
        <w:t>3. Metodologia Utilizada</w:t>
      </w:r>
    </w:p>
    <w:p w:rsidR="00DC6BAE" w:rsidRPr="0026356A" w:rsidRDefault="00DC6BAE" w:rsidP="00DC6BAE">
      <w:pPr>
        <w:pStyle w:val="NormalWeb"/>
        <w:jc w:val="both"/>
        <w:rPr>
          <w:rFonts w:ascii="Arial" w:hAnsi="Arial" w:cs="Arial"/>
        </w:rPr>
      </w:pPr>
      <w:r w:rsidRPr="0026356A">
        <w:rPr>
          <w:rFonts w:ascii="Arial" w:hAnsi="Arial" w:cs="Arial"/>
        </w:rPr>
        <w:t>A análise foi conduzida com base nas informações constantes do Estudo Técnico Preliminar e do Termo de Referência, nas normas aplicáveis à saúde pública e na Lei nº 14.133/2021, considerando os requisitos técnicos do equipamento, as obrigações da contratada quanto à entrega, instalação, manutenção e substituição, bem como as condições de execução e fiscalização do contrato.</w:t>
      </w:r>
    </w:p>
    <w:p w:rsidR="00DC6BAE" w:rsidRPr="00F80A00" w:rsidRDefault="00DC6BAE" w:rsidP="00DC6BAE">
      <w:pPr>
        <w:pStyle w:val="Ttulo2"/>
        <w:jc w:val="both"/>
        <w:rPr>
          <w:rFonts w:ascii="Arial" w:hAnsi="Arial" w:cs="Arial"/>
          <w:i w:val="0"/>
          <w:sz w:val="24"/>
          <w:szCs w:val="24"/>
        </w:rPr>
      </w:pPr>
      <w:r w:rsidRPr="00F80A00">
        <w:rPr>
          <w:rFonts w:ascii="Arial" w:hAnsi="Arial" w:cs="Arial"/>
          <w:i w:val="0"/>
          <w:sz w:val="24"/>
          <w:szCs w:val="24"/>
        </w:rPr>
        <w:t>4. Eventos de Risco Identificados</w:t>
      </w:r>
    </w:p>
    <w:p w:rsidR="00DC6BAE" w:rsidRPr="00F80A00" w:rsidRDefault="00DC6BAE" w:rsidP="00DC6BAE">
      <w:pPr>
        <w:pStyle w:val="Ttulo3"/>
        <w:jc w:val="both"/>
        <w:rPr>
          <w:rFonts w:ascii="Arial" w:hAnsi="Arial" w:cs="Arial"/>
          <w:sz w:val="24"/>
          <w:szCs w:val="24"/>
        </w:rPr>
      </w:pPr>
      <w:r w:rsidRPr="00F80A00">
        <w:rPr>
          <w:rFonts w:ascii="Arial" w:hAnsi="Arial" w:cs="Arial"/>
          <w:sz w:val="24"/>
          <w:szCs w:val="24"/>
        </w:rPr>
        <w:t>4.1. Risco de Inexecução Parcial ou Total do Objeto</w:t>
      </w:r>
    </w:p>
    <w:p w:rsidR="00DC6BAE" w:rsidRPr="00F80A00" w:rsidRDefault="00DC6BAE" w:rsidP="00F80A00">
      <w:pPr>
        <w:pStyle w:val="NormalWeb"/>
        <w:ind w:left="360"/>
        <w:jc w:val="both"/>
        <w:rPr>
          <w:rFonts w:ascii="Arial" w:hAnsi="Arial" w:cs="Arial"/>
        </w:rPr>
      </w:pPr>
      <w:r w:rsidRPr="00F80A00">
        <w:rPr>
          <w:rStyle w:val="Forte"/>
          <w:rFonts w:ascii="Arial" w:hAnsi="Arial" w:cs="Arial"/>
        </w:rPr>
        <w:t>Causa provável:</w:t>
      </w:r>
      <w:r w:rsidRPr="00F80A00">
        <w:rPr>
          <w:rFonts w:ascii="Arial" w:hAnsi="Arial" w:cs="Arial"/>
        </w:rPr>
        <w:t xml:space="preserve"> Não entrega do equipamento no prazo de até 10 (dez) dias; falhas contratuais da locadora; não cumprimento das obrigações previstas.</w:t>
      </w:r>
    </w:p>
    <w:p w:rsidR="00DC6BAE" w:rsidRPr="00F80A00" w:rsidRDefault="00DC6BAE" w:rsidP="00F80A00">
      <w:pPr>
        <w:pStyle w:val="NormalWeb"/>
        <w:ind w:left="360"/>
        <w:jc w:val="both"/>
        <w:rPr>
          <w:rFonts w:ascii="Arial" w:hAnsi="Arial" w:cs="Arial"/>
        </w:rPr>
      </w:pPr>
      <w:r w:rsidRPr="00F80A00">
        <w:rPr>
          <w:rStyle w:val="Forte"/>
          <w:rFonts w:ascii="Arial" w:hAnsi="Arial" w:cs="Arial"/>
        </w:rPr>
        <w:t>Consequência:</w:t>
      </w:r>
      <w:r w:rsidRPr="00F80A00">
        <w:rPr>
          <w:rFonts w:ascii="Arial" w:hAnsi="Arial" w:cs="Arial"/>
        </w:rPr>
        <w:t xml:space="preserve"> </w:t>
      </w:r>
      <w:r w:rsidR="0026356A" w:rsidRPr="00337D8E">
        <w:rPr>
          <w:rFonts w:ascii="Arial" w:hAnsi="Arial" w:cs="Arial"/>
        </w:rPr>
        <w:t xml:space="preserve">A ausência do </w:t>
      </w:r>
      <w:proofErr w:type="spellStart"/>
      <w:r w:rsidR="0026356A" w:rsidRPr="00337D8E">
        <w:rPr>
          <w:rFonts w:ascii="Arial" w:hAnsi="Arial" w:cs="Arial"/>
        </w:rPr>
        <w:t>craniótomo</w:t>
      </w:r>
      <w:proofErr w:type="spellEnd"/>
      <w:r w:rsidR="0026356A" w:rsidRPr="00337D8E">
        <w:rPr>
          <w:rFonts w:ascii="Arial" w:hAnsi="Arial" w:cs="Arial"/>
        </w:rPr>
        <w:t xml:space="preserve"> de alta rotação com broca </w:t>
      </w:r>
      <w:proofErr w:type="spellStart"/>
      <w:r w:rsidR="0026356A" w:rsidRPr="00337D8E">
        <w:rPr>
          <w:rFonts w:ascii="Arial" w:hAnsi="Arial" w:cs="Arial"/>
        </w:rPr>
        <w:t>auto-stop</w:t>
      </w:r>
      <w:proofErr w:type="spellEnd"/>
      <w:r w:rsidR="0026356A" w:rsidRPr="00337D8E">
        <w:rPr>
          <w:rFonts w:ascii="Arial" w:hAnsi="Arial" w:cs="Arial"/>
        </w:rPr>
        <w:t xml:space="preserve"> e suporte de c</w:t>
      </w:r>
      <w:r w:rsidR="0026356A">
        <w:rPr>
          <w:rFonts w:ascii="Arial" w:hAnsi="Arial" w:cs="Arial"/>
        </w:rPr>
        <w:t>râ</w:t>
      </w:r>
      <w:r w:rsidR="0026356A" w:rsidRPr="00337D8E">
        <w:rPr>
          <w:rFonts w:ascii="Arial" w:hAnsi="Arial" w:cs="Arial"/>
        </w:rPr>
        <w:t>nio tem inviabilizado a realização de procedimentos de média e alta complexidade, comprometendo a assistência aos pacientes já indicados para tratamento cirúrgico</w:t>
      </w:r>
      <w:r w:rsidRPr="00F80A00">
        <w:rPr>
          <w:rFonts w:ascii="Arial" w:hAnsi="Arial" w:cs="Arial"/>
        </w:rPr>
        <w:t>.</w:t>
      </w:r>
    </w:p>
    <w:p w:rsidR="00DC6BAE" w:rsidRPr="00F80A00" w:rsidRDefault="00DC6BAE" w:rsidP="00F80A00">
      <w:pPr>
        <w:pStyle w:val="NormalWeb"/>
        <w:ind w:left="360"/>
        <w:jc w:val="both"/>
        <w:rPr>
          <w:rFonts w:ascii="Arial" w:hAnsi="Arial" w:cs="Arial"/>
        </w:rPr>
      </w:pPr>
      <w:r w:rsidRPr="00F80A00">
        <w:rPr>
          <w:rStyle w:val="Forte"/>
          <w:rFonts w:ascii="Arial" w:hAnsi="Arial" w:cs="Arial"/>
        </w:rPr>
        <w:lastRenderedPageBreak/>
        <w:t>Prevenção:</w:t>
      </w:r>
      <w:r w:rsidRPr="00F80A00">
        <w:rPr>
          <w:rFonts w:ascii="Arial" w:hAnsi="Arial" w:cs="Arial"/>
        </w:rPr>
        <w:t xml:space="preserve"> Estabelecer prazos claros; prever penalidades contratuais; exigir comprovação da capacidade técnica e operacional da empresa.</w:t>
      </w:r>
    </w:p>
    <w:p w:rsidR="00DC6BAE" w:rsidRPr="00F80A00" w:rsidRDefault="00DC6BAE" w:rsidP="00DC6BAE">
      <w:pPr>
        <w:pStyle w:val="Ttulo3"/>
        <w:jc w:val="both"/>
        <w:rPr>
          <w:rFonts w:ascii="Arial" w:hAnsi="Arial" w:cs="Arial"/>
          <w:sz w:val="24"/>
          <w:szCs w:val="24"/>
        </w:rPr>
      </w:pPr>
      <w:r w:rsidRPr="00F80A00">
        <w:rPr>
          <w:rFonts w:ascii="Arial" w:hAnsi="Arial" w:cs="Arial"/>
          <w:sz w:val="24"/>
          <w:szCs w:val="24"/>
        </w:rPr>
        <w:t>4.2. Risco de Fornecimento de Equipamento em Desacordo com as Especificações Técnicas</w:t>
      </w:r>
    </w:p>
    <w:p w:rsidR="00DC6BAE" w:rsidRPr="00F80A00" w:rsidRDefault="00DC6BAE" w:rsidP="00F80A00">
      <w:pPr>
        <w:pStyle w:val="NormalWeb"/>
        <w:ind w:left="360"/>
        <w:jc w:val="both"/>
        <w:rPr>
          <w:rFonts w:ascii="Arial" w:hAnsi="Arial" w:cs="Arial"/>
          <w:color w:val="FF0000"/>
        </w:rPr>
      </w:pPr>
      <w:r w:rsidRPr="00F80A00">
        <w:rPr>
          <w:rStyle w:val="Forte"/>
          <w:rFonts w:ascii="Arial" w:hAnsi="Arial" w:cs="Arial"/>
        </w:rPr>
        <w:t>Causa provável:</w:t>
      </w:r>
      <w:r w:rsidRPr="00F80A00">
        <w:rPr>
          <w:rFonts w:ascii="Arial" w:hAnsi="Arial" w:cs="Arial"/>
        </w:rPr>
        <w:t xml:space="preserve"> Apresentação de aparelho sem as características mínimas descritas no </w:t>
      </w:r>
      <w:r w:rsidR="00AB79AC" w:rsidRPr="00AB79AC">
        <w:rPr>
          <w:rFonts w:ascii="Arial" w:hAnsi="Arial" w:cs="Arial"/>
        </w:rPr>
        <w:t>Termo de Referência e Estudo Técnico Preliminar.</w:t>
      </w:r>
    </w:p>
    <w:p w:rsidR="00AB79AC" w:rsidRDefault="00DC6BAE" w:rsidP="00F80A00">
      <w:pPr>
        <w:pStyle w:val="NormalWeb"/>
        <w:ind w:left="360"/>
        <w:jc w:val="both"/>
        <w:rPr>
          <w:rFonts w:ascii="Arial" w:hAnsi="Arial" w:cs="Arial"/>
        </w:rPr>
      </w:pPr>
      <w:r w:rsidRPr="00F80A00">
        <w:rPr>
          <w:rStyle w:val="Forte"/>
          <w:rFonts w:ascii="Arial" w:hAnsi="Arial" w:cs="Arial"/>
        </w:rPr>
        <w:t>Consequência:</w:t>
      </w:r>
      <w:r w:rsidR="00AB79AC">
        <w:rPr>
          <w:rFonts w:ascii="Arial" w:hAnsi="Arial" w:cs="Arial"/>
        </w:rPr>
        <w:t xml:space="preserve"> Redução da qualidade dos procedimentos</w:t>
      </w:r>
      <w:r w:rsidRPr="00F80A00">
        <w:rPr>
          <w:rFonts w:ascii="Arial" w:hAnsi="Arial" w:cs="Arial"/>
        </w:rPr>
        <w:t xml:space="preserve">; </w:t>
      </w:r>
      <w:r w:rsidR="00AB79AC">
        <w:rPr>
          <w:rFonts w:ascii="Arial" w:hAnsi="Arial" w:cs="Arial"/>
        </w:rPr>
        <w:t>aumento de filas,</w:t>
      </w:r>
      <w:r w:rsidR="00AB79AC" w:rsidRPr="00337D8E">
        <w:rPr>
          <w:rFonts w:ascii="Arial" w:hAnsi="Arial" w:cs="Arial"/>
        </w:rPr>
        <w:t xml:space="preserve"> </w:t>
      </w:r>
      <w:r w:rsidR="00AB79AC">
        <w:rPr>
          <w:rFonts w:ascii="Arial" w:hAnsi="Arial" w:cs="Arial"/>
        </w:rPr>
        <w:t>falhas e desacordo com</w:t>
      </w:r>
      <w:r w:rsidR="00AB79AC" w:rsidRPr="00337D8E">
        <w:rPr>
          <w:rFonts w:ascii="Arial" w:hAnsi="Arial" w:cs="Arial"/>
        </w:rPr>
        <w:t xml:space="preserve"> os padrões técnicos e de segurança exigidos pela especialidade médica.</w:t>
      </w:r>
    </w:p>
    <w:p w:rsidR="00DC6BAE" w:rsidRPr="00F80A00" w:rsidRDefault="00DC6BAE" w:rsidP="00F80A00">
      <w:pPr>
        <w:pStyle w:val="NormalWeb"/>
        <w:ind w:left="360"/>
        <w:jc w:val="both"/>
        <w:rPr>
          <w:rFonts w:ascii="Arial" w:hAnsi="Arial" w:cs="Arial"/>
        </w:rPr>
      </w:pPr>
      <w:r w:rsidRPr="00F80A00">
        <w:rPr>
          <w:rStyle w:val="Forte"/>
          <w:rFonts w:ascii="Arial" w:hAnsi="Arial" w:cs="Arial"/>
        </w:rPr>
        <w:t>Prevenção:</w:t>
      </w:r>
      <w:r w:rsidRPr="00F80A00">
        <w:rPr>
          <w:rFonts w:ascii="Arial" w:hAnsi="Arial" w:cs="Arial"/>
        </w:rPr>
        <w:t xml:space="preserve"> Exigir comprovação de conformidade técnica; </w:t>
      </w:r>
      <w:r w:rsidR="0026356A">
        <w:rPr>
          <w:rFonts w:ascii="Arial" w:hAnsi="Arial" w:cs="Arial"/>
        </w:rPr>
        <w:t xml:space="preserve">fiscais técnicos, </w:t>
      </w:r>
      <w:r w:rsidRPr="00F80A00">
        <w:rPr>
          <w:rFonts w:ascii="Arial" w:hAnsi="Arial" w:cs="Arial"/>
        </w:rPr>
        <w:t>realizar</w:t>
      </w:r>
      <w:r w:rsidR="0026356A">
        <w:rPr>
          <w:rFonts w:ascii="Arial" w:hAnsi="Arial" w:cs="Arial"/>
        </w:rPr>
        <w:t>em</w:t>
      </w:r>
      <w:r w:rsidRPr="00F80A00">
        <w:rPr>
          <w:rFonts w:ascii="Arial" w:hAnsi="Arial" w:cs="Arial"/>
        </w:rPr>
        <w:t xml:space="preserve"> vistoria no ato do recebimento.</w:t>
      </w:r>
    </w:p>
    <w:p w:rsidR="00DC6BAE" w:rsidRPr="00F80A00" w:rsidRDefault="00DC6BAE" w:rsidP="00DC6BAE">
      <w:pPr>
        <w:pStyle w:val="Ttulo3"/>
        <w:jc w:val="both"/>
        <w:rPr>
          <w:rFonts w:ascii="Arial" w:hAnsi="Arial" w:cs="Arial"/>
          <w:sz w:val="24"/>
          <w:szCs w:val="24"/>
        </w:rPr>
      </w:pPr>
      <w:r w:rsidRPr="00F80A00">
        <w:rPr>
          <w:rFonts w:ascii="Arial" w:hAnsi="Arial" w:cs="Arial"/>
          <w:sz w:val="24"/>
          <w:szCs w:val="24"/>
        </w:rPr>
        <w:t>4.3. Risco Financeiro</w:t>
      </w:r>
    </w:p>
    <w:p w:rsidR="00DC6BAE" w:rsidRPr="00F80A00" w:rsidRDefault="00DC6BAE" w:rsidP="00F80A00">
      <w:pPr>
        <w:pStyle w:val="NormalWeb"/>
        <w:ind w:left="360"/>
        <w:jc w:val="both"/>
        <w:rPr>
          <w:rFonts w:ascii="Arial" w:hAnsi="Arial" w:cs="Arial"/>
        </w:rPr>
      </w:pPr>
      <w:r w:rsidRPr="00F80A00">
        <w:rPr>
          <w:rStyle w:val="Forte"/>
          <w:rFonts w:ascii="Arial" w:hAnsi="Arial" w:cs="Arial"/>
        </w:rPr>
        <w:t>Causa provável:</w:t>
      </w:r>
      <w:r w:rsidRPr="00F80A00">
        <w:rPr>
          <w:rFonts w:ascii="Arial" w:hAnsi="Arial" w:cs="Arial"/>
        </w:rPr>
        <w:t xml:space="preserve"> Propostas incompatíveis com o valor de mercado ou inadimplência da contratada.</w:t>
      </w:r>
    </w:p>
    <w:p w:rsidR="00DC6BAE" w:rsidRPr="00F80A00" w:rsidRDefault="00DC6BAE" w:rsidP="00F80A00">
      <w:pPr>
        <w:pStyle w:val="NormalWeb"/>
        <w:ind w:left="360"/>
        <w:jc w:val="both"/>
        <w:rPr>
          <w:rFonts w:ascii="Arial" w:hAnsi="Arial" w:cs="Arial"/>
        </w:rPr>
      </w:pPr>
      <w:r w:rsidRPr="00F80A00">
        <w:rPr>
          <w:rStyle w:val="Forte"/>
          <w:rFonts w:ascii="Arial" w:hAnsi="Arial" w:cs="Arial"/>
        </w:rPr>
        <w:t>Consequência:</w:t>
      </w:r>
      <w:r w:rsidRPr="00F80A00">
        <w:rPr>
          <w:rFonts w:ascii="Arial" w:hAnsi="Arial" w:cs="Arial"/>
        </w:rPr>
        <w:t xml:space="preserve"> Necessidade de nova licitação; risco de </w:t>
      </w:r>
      <w:proofErr w:type="spellStart"/>
      <w:r w:rsidRPr="00F80A00">
        <w:rPr>
          <w:rFonts w:ascii="Arial" w:hAnsi="Arial" w:cs="Arial"/>
        </w:rPr>
        <w:t>sobrecusto</w:t>
      </w:r>
      <w:proofErr w:type="spellEnd"/>
      <w:r w:rsidRPr="00F80A00">
        <w:rPr>
          <w:rFonts w:ascii="Arial" w:hAnsi="Arial" w:cs="Arial"/>
        </w:rPr>
        <w:t>.</w:t>
      </w:r>
    </w:p>
    <w:p w:rsidR="00DC6BAE" w:rsidRPr="00F80A00" w:rsidRDefault="00DC6BAE" w:rsidP="00F80A00">
      <w:pPr>
        <w:pStyle w:val="NormalWeb"/>
        <w:ind w:left="360"/>
        <w:jc w:val="both"/>
        <w:rPr>
          <w:rFonts w:ascii="Arial" w:hAnsi="Arial" w:cs="Arial"/>
        </w:rPr>
      </w:pPr>
      <w:r w:rsidRPr="00F80A00">
        <w:rPr>
          <w:rStyle w:val="Forte"/>
          <w:rFonts w:ascii="Arial" w:hAnsi="Arial" w:cs="Arial"/>
        </w:rPr>
        <w:t>Prevenção:</w:t>
      </w:r>
      <w:r w:rsidRPr="00F80A00">
        <w:rPr>
          <w:rFonts w:ascii="Arial" w:hAnsi="Arial" w:cs="Arial"/>
        </w:rPr>
        <w:t xml:space="preserve"> Pesquisa de preços de mercado; análise de documentação de habilitação econômico-financeira.</w:t>
      </w:r>
    </w:p>
    <w:p w:rsidR="00DC6BAE" w:rsidRPr="00F80A00" w:rsidRDefault="00DC6BAE" w:rsidP="00DC6BAE">
      <w:pPr>
        <w:pStyle w:val="Ttulo3"/>
        <w:jc w:val="both"/>
        <w:rPr>
          <w:rFonts w:ascii="Arial" w:hAnsi="Arial" w:cs="Arial"/>
          <w:sz w:val="24"/>
          <w:szCs w:val="24"/>
        </w:rPr>
      </w:pPr>
      <w:r w:rsidRPr="00F80A00">
        <w:rPr>
          <w:rFonts w:ascii="Arial" w:hAnsi="Arial" w:cs="Arial"/>
          <w:sz w:val="24"/>
          <w:szCs w:val="24"/>
        </w:rPr>
        <w:t>4.4. Risco de Interrupção por Falhas Técnicas</w:t>
      </w:r>
    </w:p>
    <w:p w:rsidR="00DC6BAE" w:rsidRPr="00F80A00" w:rsidRDefault="00DC6BAE" w:rsidP="00F80A00">
      <w:pPr>
        <w:pStyle w:val="NormalWeb"/>
        <w:ind w:left="360"/>
        <w:jc w:val="both"/>
        <w:rPr>
          <w:rFonts w:ascii="Arial" w:hAnsi="Arial" w:cs="Arial"/>
        </w:rPr>
      </w:pPr>
      <w:r w:rsidRPr="00F80A00">
        <w:rPr>
          <w:rStyle w:val="Forte"/>
          <w:rFonts w:ascii="Arial" w:hAnsi="Arial" w:cs="Arial"/>
        </w:rPr>
        <w:t>Causa provável:</w:t>
      </w:r>
      <w:r w:rsidRPr="00F80A00">
        <w:rPr>
          <w:rFonts w:ascii="Arial" w:hAnsi="Arial" w:cs="Arial"/>
        </w:rPr>
        <w:t xml:space="preserve"> Defeitos recorrentes no equipamento; ausência de manutenção preventiva ou corretiva em tempo hábil.</w:t>
      </w:r>
    </w:p>
    <w:p w:rsidR="00DC6BAE" w:rsidRPr="00F80A00" w:rsidRDefault="00DC6BAE" w:rsidP="00F80A00">
      <w:pPr>
        <w:pStyle w:val="NormalWeb"/>
        <w:ind w:left="360"/>
        <w:jc w:val="both"/>
        <w:rPr>
          <w:rFonts w:ascii="Arial" w:hAnsi="Arial" w:cs="Arial"/>
        </w:rPr>
      </w:pPr>
      <w:r w:rsidRPr="00F80A00">
        <w:rPr>
          <w:rStyle w:val="Forte"/>
          <w:rFonts w:ascii="Arial" w:hAnsi="Arial" w:cs="Arial"/>
        </w:rPr>
        <w:t>Consequência:</w:t>
      </w:r>
      <w:r w:rsidRPr="00F80A00">
        <w:rPr>
          <w:rFonts w:ascii="Arial" w:hAnsi="Arial" w:cs="Arial"/>
        </w:rPr>
        <w:t xml:space="preserve"> Suspensão dos </w:t>
      </w:r>
      <w:r w:rsidR="00AB79AC">
        <w:rPr>
          <w:rFonts w:ascii="Arial" w:hAnsi="Arial" w:cs="Arial"/>
        </w:rPr>
        <w:t xml:space="preserve">procedimentos </w:t>
      </w:r>
      <w:r w:rsidR="006243DF">
        <w:rPr>
          <w:rFonts w:ascii="Arial" w:hAnsi="Arial" w:cs="Arial"/>
        </w:rPr>
        <w:t>cirúrgicos</w:t>
      </w:r>
      <w:r w:rsidRPr="00F80A00">
        <w:rPr>
          <w:rFonts w:ascii="Arial" w:hAnsi="Arial" w:cs="Arial"/>
        </w:rPr>
        <w:t xml:space="preserve">; </w:t>
      </w:r>
      <w:r w:rsidR="00AB79AC">
        <w:rPr>
          <w:rFonts w:ascii="Arial" w:hAnsi="Arial" w:cs="Arial"/>
        </w:rPr>
        <w:t xml:space="preserve">aumento de filas </w:t>
      </w:r>
      <w:proofErr w:type="gramStart"/>
      <w:r w:rsidR="00AB79AC">
        <w:rPr>
          <w:rFonts w:ascii="Arial" w:hAnsi="Arial" w:cs="Arial"/>
        </w:rPr>
        <w:t>para</w:t>
      </w:r>
      <w:proofErr w:type="gramEnd"/>
      <w:r w:rsidR="00AB79AC">
        <w:rPr>
          <w:rFonts w:ascii="Arial" w:hAnsi="Arial" w:cs="Arial"/>
        </w:rPr>
        <w:t xml:space="preserve"> os procedimentos.</w:t>
      </w:r>
    </w:p>
    <w:p w:rsidR="00DC6BAE" w:rsidRPr="00F80A00" w:rsidRDefault="00DC6BAE" w:rsidP="00F80A00">
      <w:pPr>
        <w:pStyle w:val="NormalWeb"/>
        <w:ind w:left="360"/>
        <w:jc w:val="both"/>
        <w:rPr>
          <w:rFonts w:ascii="Arial" w:hAnsi="Arial" w:cs="Arial"/>
        </w:rPr>
      </w:pPr>
      <w:r w:rsidRPr="00F80A00">
        <w:rPr>
          <w:rStyle w:val="Forte"/>
          <w:rFonts w:ascii="Arial" w:hAnsi="Arial" w:cs="Arial"/>
        </w:rPr>
        <w:t>Prevenção:</w:t>
      </w:r>
      <w:r w:rsidRPr="00F80A00">
        <w:rPr>
          <w:rFonts w:ascii="Arial" w:hAnsi="Arial" w:cs="Arial"/>
        </w:rPr>
        <w:t xml:space="preserve"> Inclusão contratual de manutenção preventiva e corretiva, com prazo máximo de 48 horas para atendimento e substituição imediata quando necessário.</w:t>
      </w:r>
    </w:p>
    <w:p w:rsidR="00DC6BAE" w:rsidRPr="00F80A00" w:rsidRDefault="00DC6BAE" w:rsidP="00DC6BAE">
      <w:pPr>
        <w:pStyle w:val="Ttulo3"/>
        <w:jc w:val="both"/>
        <w:rPr>
          <w:rFonts w:ascii="Arial" w:hAnsi="Arial" w:cs="Arial"/>
          <w:sz w:val="24"/>
          <w:szCs w:val="24"/>
        </w:rPr>
      </w:pPr>
      <w:r w:rsidRPr="00F80A00">
        <w:rPr>
          <w:rFonts w:ascii="Arial" w:hAnsi="Arial" w:cs="Arial"/>
          <w:sz w:val="24"/>
          <w:szCs w:val="24"/>
        </w:rPr>
        <w:t>4.5. Risco de Não Conformidade Legal e Regulamentar</w:t>
      </w:r>
    </w:p>
    <w:p w:rsidR="00DC6BAE" w:rsidRPr="00F80A00" w:rsidRDefault="00DC6BAE" w:rsidP="00F80A00">
      <w:pPr>
        <w:pStyle w:val="NormalWeb"/>
        <w:ind w:left="360"/>
        <w:jc w:val="both"/>
        <w:rPr>
          <w:rFonts w:ascii="Arial" w:hAnsi="Arial" w:cs="Arial"/>
        </w:rPr>
      </w:pPr>
      <w:r w:rsidRPr="00F80A00">
        <w:rPr>
          <w:rStyle w:val="Forte"/>
          <w:rFonts w:ascii="Arial" w:hAnsi="Arial" w:cs="Arial"/>
        </w:rPr>
        <w:t>Causa provável:</w:t>
      </w:r>
      <w:r w:rsidRPr="00F80A00">
        <w:rPr>
          <w:rFonts w:ascii="Arial" w:hAnsi="Arial" w:cs="Arial"/>
        </w:rPr>
        <w:t xml:space="preserve"> Falta de registro válido na ANVISA ou de</w:t>
      </w:r>
      <w:r w:rsidR="003832F9">
        <w:rPr>
          <w:rFonts w:ascii="Arial" w:hAnsi="Arial" w:cs="Arial"/>
        </w:rPr>
        <w:t>scumprimento de normas técnicas.</w:t>
      </w:r>
    </w:p>
    <w:p w:rsidR="00DC6BAE" w:rsidRPr="00F80A00" w:rsidRDefault="00DC6BAE" w:rsidP="00F80A00">
      <w:pPr>
        <w:pStyle w:val="NormalWeb"/>
        <w:ind w:left="360"/>
        <w:jc w:val="both"/>
        <w:rPr>
          <w:rFonts w:ascii="Arial" w:hAnsi="Arial" w:cs="Arial"/>
        </w:rPr>
      </w:pPr>
      <w:r w:rsidRPr="00F80A00">
        <w:rPr>
          <w:rStyle w:val="Forte"/>
          <w:rFonts w:ascii="Arial" w:hAnsi="Arial" w:cs="Arial"/>
        </w:rPr>
        <w:t>Consequência:</w:t>
      </w:r>
      <w:r w:rsidRPr="00F80A00">
        <w:rPr>
          <w:rFonts w:ascii="Arial" w:hAnsi="Arial" w:cs="Arial"/>
        </w:rPr>
        <w:t xml:space="preserve"> Penalidades legais; nulidade do contrato.</w:t>
      </w:r>
    </w:p>
    <w:p w:rsidR="00DC6BAE" w:rsidRPr="00F80A00" w:rsidRDefault="00DC6BAE" w:rsidP="00F80A00">
      <w:pPr>
        <w:pStyle w:val="NormalWeb"/>
        <w:ind w:left="360"/>
        <w:jc w:val="both"/>
        <w:rPr>
          <w:rFonts w:ascii="Arial" w:hAnsi="Arial" w:cs="Arial"/>
        </w:rPr>
      </w:pPr>
      <w:r w:rsidRPr="00F80A00">
        <w:rPr>
          <w:rStyle w:val="Forte"/>
          <w:rFonts w:ascii="Arial" w:hAnsi="Arial" w:cs="Arial"/>
        </w:rPr>
        <w:lastRenderedPageBreak/>
        <w:t>Prevenção:</w:t>
      </w:r>
      <w:r w:rsidRPr="00F80A00">
        <w:rPr>
          <w:rFonts w:ascii="Arial" w:hAnsi="Arial" w:cs="Arial"/>
        </w:rPr>
        <w:t xml:space="preserve"> Exigir documentação comprobatória de registro e certificação; fiscalização permanente da execução contratual.</w:t>
      </w:r>
    </w:p>
    <w:p w:rsidR="00DC6BAE" w:rsidRPr="00F80A00" w:rsidRDefault="00DC6BAE" w:rsidP="00DC6BAE">
      <w:pPr>
        <w:pStyle w:val="Ttulo2"/>
        <w:jc w:val="both"/>
        <w:rPr>
          <w:rFonts w:ascii="Arial" w:hAnsi="Arial" w:cs="Arial"/>
          <w:i w:val="0"/>
          <w:sz w:val="24"/>
          <w:szCs w:val="24"/>
        </w:rPr>
      </w:pPr>
      <w:r w:rsidRPr="00F80A00">
        <w:rPr>
          <w:rFonts w:ascii="Arial" w:hAnsi="Arial" w:cs="Arial"/>
          <w:i w:val="0"/>
          <w:sz w:val="24"/>
          <w:szCs w:val="24"/>
        </w:rPr>
        <w:t>5. Conclusão</w:t>
      </w:r>
    </w:p>
    <w:p w:rsidR="00DC6BAE" w:rsidRPr="00F80A00" w:rsidRDefault="00DC6BAE" w:rsidP="00DC6BAE">
      <w:pPr>
        <w:pStyle w:val="NormalWeb"/>
        <w:jc w:val="both"/>
        <w:rPr>
          <w:rFonts w:ascii="Arial" w:hAnsi="Arial" w:cs="Arial"/>
        </w:rPr>
      </w:pPr>
      <w:r w:rsidRPr="00F80A00">
        <w:rPr>
          <w:rFonts w:ascii="Arial" w:hAnsi="Arial" w:cs="Arial"/>
        </w:rPr>
        <w:t xml:space="preserve">A contratação de empresa especializada para a </w:t>
      </w:r>
      <w:r w:rsidR="00AB79AC" w:rsidRPr="0026356A">
        <w:rPr>
          <w:rFonts w:ascii="Arial" w:hAnsi="Arial" w:cs="Arial"/>
          <w:b/>
        </w:rPr>
        <w:t>de</w:t>
      </w:r>
      <w:r w:rsidR="00AB79AC" w:rsidRPr="00337D8E">
        <w:rPr>
          <w:rFonts w:ascii="Arial" w:hAnsi="Arial" w:cs="Arial"/>
        </w:rPr>
        <w:t xml:space="preserve"> </w:t>
      </w:r>
      <w:r w:rsidR="00AB79AC" w:rsidRPr="00337D8E">
        <w:rPr>
          <w:rStyle w:val="Forte"/>
          <w:rFonts w:ascii="Arial" w:hAnsi="Arial" w:cs="Arial"/>
        </w:rPr>
        <w:t xml:space="preserve">01 (um) equipamento tipo </w:t>
      </w:r>
      <w:proofErr w:type="spellStart"/>
      <w:r w:rsidR="00AB79AC" w:rsidRPr="00337D8E">
        <w:rPr>
          <w:rStyle w:val="Forte"/>
          <w:rFonts w:ascii="Arial" w:hAnsi="Arial" w:cs="Arial"/>
        </w:rPr>
        <w:t>craniótomo</w:t>
      </w:r>
      <w:proofErr w:type="spellEnd"/>
      <w:r w:rsidR="00AB79AC" w:rsidRPr="00337D8E">
        <w:rPr>
          <w:rStyle w:val="Forte"/>
          <w:rFonts w:ascii="Arial" w:hAnsi="Arial" w:cs="Arial"/>
        </w:rPr>
        <w:t xml:space="preserve"> e </w:t>
      </w:r>
      <w:r w:rsidR="00AB79AC" w:rsidRPr="00337D8E">
        <w:rPr>
          <w:rFonts w:ascii="Arial" w:hAnsi="Arial" w:cs="Arial"/>
        </w:rPr>
        <w:t xml:space="preserve">de </w:t>
      </w:r>
      <w:r w:rsidR="00AB79AC" w:rsidRPr="00337D8E">
        <w:rPr>
          <w:rStyle w:val="Forte"/>
          <w:rFonts w:ascii="Arial" w:hAnsi="Arial" w:cs="Arial"/>
        </w:rPr>
        <w:t xml:space="preserve">01 (um) suporte de </w:t>
      </w:r>
      <w:r w:rsidR="00AB79AC">
        <w:rPr>
          <w:rStyle w:val="Forte"/>
          <w:rFonts w:ascii="Arial" w:hAnsi="Arial" w:cs="Arial"/>
        </w:rPr>
        <w:t>crânio,</w:t>
      </w:r>
      <w:r w:rsidRPr="00F80A00">
        <w:rPr>
          <w:rFonts w:ascii="Arial" w:hAnsi="Arial" w:cs="Arial"/>
        </w:rPr>
        <w:t xml:space="preserve"> apresenta riscos de natureza operacional, técnica, financeira e legal, todos passíveis de mitigação mediante </w:t>
      </w:r>
      <w:r w:rsidRPr="00AB79AC">
        <w:rPr>
          <w:rFonts w:ascii="Arial" w:hAnsi="Arial" w:cs="Arial"/>
        </w:rPr>
        <w:t xml:space="preserve">exigências claras no edital, especificações detalhadas no Termo de Referência, </w:t>
      </w:r>
      <w:r w:rsidRPr="00F80A00">
        <w:rPr>
          <w:rFonts w:ascii="Arial" w:hAnsi="Arial" w:cs="Arial"/>
        </w:rPr>
        <w:t>fiscalização rigorosa e aplicação das penalidades contratuais cabíveis. Assim, recomenda-se a continuidade do processo licitatório na modalidade Pregão Eletrônico, garantindo maior competitividade, transparência e economicidade, bem como a prestação contínua e eficiente dos serviços de diagnóstico por imagem à população.</w:t>
      </w:r>
    </w:p>
    <w:p w:rsidR="00F2556C" w:rsidRPr="00F80A00" w:rsidRDefault="009075D2" w:rsidP="000F0891">
      <w:pPr>
        <w:pStyle w:val="NormalWeb"/>
        <w:ind w:left="360"/>
        <w:jc w:val="right"/>
        <w:rPr>
          <w:rFonts w:ascii="Arial" w:hAnsi="Arial" w:cs="Arial"/>
        </w:rPr>
      </w:pPr>
      <w:r w:rsidRPr="00F80A00">
        <w:rPr>
          <w:rFonts w:ascii="Arial" w:hAnsi="Arial" w:cs="Arial"/>
        </w:rPr>
        <w:t>Dourados</w:t>
      </w:r>
      <w:r w:rsidR="00F2556C" w:rsidRPr="00F80A00">
        <w:rPr>
          <w:rFonts w:ascii="Arial" w:hAnsi="Arial" w:cs="Arial"/>
        </w:rPr>
        <w:t xml:space="preserve">, </w:t>
      </w:r>
      <w:r w:rsidR="00AB79AC">
        <w:rPr>
          <w:rFonts w:ascii="Arial" w:hAnsi="Arial" w:cs="Arial"/>
        </w:rPr>
        <w:t>17</w:t>
      </w:r>
      <w:r w:rsidR="00F2556C" w:rsidRPr="00F80A00">
        <w:rPr>
          <w:rFonts w:ascii="Arial" w:hAnsi="Arial" w:cs="Arial"/>
        </w:rPr>
        <w:t xml:space="preserve"> de </w:t>
      </w:r>
      <w:r w:rsidR="00AB79AC">
        <w:rPr>
          <w:rFonts w:ascii="Arial" w:hAnsi="Arial" w:cs="Arial"/>
        </w:rPr>
        <w:t>Outu</w:t>
      </w:r>
      <w:r w:rsidR="00F80A00" w:rsidRPr="00F80A00">
        <w:rPr>
          <w:rFonts w:ascii="Arial" w:hAnsi="Arial" w:cs="Arial"/>
        </w:rPr>
        <w:t>bro</w:t>
      </w:r>
      <w:r w:rsidR="00F2556C" w:rsidRPr="00F80A00">
        <w:rPr>
          <w:rFonts w:ascii="Arial" w:hAnsi="Arial" w:cs="Arial"/>
        </w:rPr>
        <w:t xml:space="preserve"> de 2025.</w:t>
      </w:r>
    </w:p>
    <w:p w:rsidR="00D522FD" w:rsidRPr="00F80A00" w:rsidRDefault="00D522FD" w:rsidP="000F0891">
      <w:pPr>
        <w:jc w:val="center"/>
        <w:rPr>
          <w:rFonts w:ascii="Arial" w:hAnsi="Arial" w:cs="Arial"/>
          <w:b/>
        </w:rPr>
      </w:pPr>
    </w:p>
    <w:p w:rsidR="001F2F0B" w:rsidRDefault="001F2F0B" w:rsidP="000F0891">
      <w:pPr>
        <w:rPr>
          <w:rFonts w:ascii="Arial" w:hAnsi="Arial" w:cs="Arial"/>
          <w:b/>
        </w:rPr>
      </w:pPr>
    </w:p>
    <w:p w:rsidR="00AB79AC" w:rsidRDefault="00AB79AC" w:rsidP="000F0891">
      <w:pPr>
        <w:rPr>
          <w:rFonts w:ascii="Arial" w:hAnsi="Arial" w:cs="Arial"/>
          <w:b/>
        </w:rPr>
      </w:pPr>
    </w:p>
    <w:p w:rsidR="00AB79AC" w:rsidRDefault="00AB79AC" w:rsidP="000F0891">
      <w:pPr>
        <w:rPr>
          <w:rFonts w:ascii="Arial" w:hAnsi="Arial" w:cs="Arial"/>
          <w:b/>
        </w:rPr>
      </w:pPr>
    </w:p>
    <w:p w:rsidR="00AB79AC" w:rsidRDefault="00AB79AC" w:rsidP="000F0891">
      <w:pPr>
        <w:rPr>
          <w:rFonts w:ascii="Arial" w:hAnsi="Arial" w:cs="Arial"/>
          <w:b/>
        </w:rPr>
      </w:pPr>
    </w:p>
    <w:p w:rsidR="00AB79AC" w:rsidRDefault="00AB79AC" w:rsidP="000F0891">
      <w:pPr>
        <w:rPr>
          <w:rFonts w:ascii="Arial" w:hAnsi="Arial" w:cs="Arial"/>
          <w:b/>
        </w:rPr>
      </w:pPr>
    </w:p>
    <w:p w:rsidR="00AB79AC" w:rsidRDefault="00AB79AC" w:rsidP="000F0891">
      <w:pPr>
        <w:rPr>
          <w:rFonts w:ascii="Arial" w:hAnsi="Arial" w:cs="Arial"/>
          <w:b/>
        </w:rPr>
      </w:pPr>
    </w:p>
    <w:p w:rsidR="00AB79AC" w:rsidRPr="00F80A00" w:rsidRDefault="00AB79AC" w:rsidP="000F0891">
      <w:pPr>
        <w:rPr>
          <w:rFonts w:ascii="Arial" w:hAnsi="Arial" w:cs="Arial"/>
          <w:b/>
        </w:rPr>
      </w:pPr>
    </w:p>
    <w:p w:rsidR="001F2F0B" w:rsidRPr="00F80A00" w:rsidRDefault="001F2F0B" w:rsidP="000F0891">
      <w:pPr>
        <w:jc w:val="center"/>
        <w:rPr>
          <w:rFonts w:ascii="Arial" w:hAnsi="Arial" w:cs="Arial"/>
          <w:b/>
        </w:rPr>
      </w:pPr>
    </w:p>
    <w:p w:rsidR="00D522FD" w:rsidRPr="00F80A00" w:rsidRDefault="00D522FD" w:rsidP="000F0891">
      <w:pPr>
        <w:ind w:left="360"/>
        <w:jc w:val="center"/>
        <w:rPr>
          <w:rFonts w:ascii="Arial" w:hAnsi="Arial" w:cs="Arial"/>
          <w:b/>
        </w:rPr>
      </w:pPr>
      <w:r w:rsidRPr="00F80A00">
        <w:rPr>
          <w:rFonts w:ascii="Arial" w:hAnsi="Arial" w:cs="Arial"/>
          <w:b/>
        </w:rPr>
        <w:t xml:space="preserve">Marcio Romeiro de </w:t>
      </w:r>
      <w:proofErr w:type="spellStart"/>
      <w:r w:rsidRPr="00F80A00">
        <w:rPr>
          <w:rFonts w:ascii="Arial" w:hAnsi="Arial" w:cs="Arial"/>
          <w:b/>
        </w:rPr>
        <w:t>Avila</w:t>
      </w:r>
      <w:proofErr w:type="spellEnd"/>
    </w:p>
    <w:p w:rsidR="00D522FD" w:rsidRPr="00F80A00" w:rsidRDefault="00D522FD" w:rsidP="000F0891">
      <w:pPr>
        <w:ind w:left="360"/>
        <w:jc w:val="center"/>
        <w:rPr>
          <w:rFonts w:ascii="Arial" w:hAnsi="Arial" w:cs="Arial"/>
          <w:b/>
        </w:rPr>
      </w:pPr>
      <w:r w:rsidRPr="00F80A00">
        <w:rPr>
          <w:rFonts w:ascii="Arial" w:hAnsi="Arial" w:cs="Arial"/>
          <w:b/>
        </w:rPr>
        <w:t>Coordenador de Planejamento e Compras</w:t>
      </w:r>
    </w:p>
    <w:p w:rsidR="00D522FD" w:rsidRPr="00F80A00" w:rsidRDefault="00D522FD" w:rsidP="000F0891">
      <w:pPr>
        <w:ind w:left="360"/>
        <w:jc w:val="center"/>
        <w:rPr>
          <w:rFonts w:ascii="Arial" w:hAnsi="Arial" w:cs="Arial"/>
        </w:rPr>
      </w:pPr>
      <w:r w:rsidRPr="00F80A00">
        <w:rPr>
          <w:rFonts w:ascii="Arial" w:hAnsi="Arial" w:cs="Arial"/>
        </w:rPr>
        <w:t>Portaria nº 025/2024/FUNSAUD de 04 de fevereiro de 2025</w:t>
      </w:r>
    </w:p>
    <w:p w:rsidR="00A42621" w:rsidRPr="00F80A00" w:rsidRDefault="00A42621" w:rsidP="000F0891">
      <w:pPr>
        <w:jc w:val="center"/>
        <w:rPr>
          <w:rFonts w:ascii="Arial" w:hAnsi="Arial" w:cs="Arial"/>
        </w:rPr>
      </w:pPr>
    </w:p>
    <w:sectPr w:rsidR="00A42621" w:rsidRPr="00F80A00" w:rsidSect="003E5A08">
      <w:headerReference w:type="default" r:id="rId7"/>
      <w:footerReference w:type="default" r:id="rId8"/>
      <w:type w:val="continuous"/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5D2" w:rsidRDefault="009075D2" w:rsidP="00A36E1F">
      <w:r>
        <w:separator/>
      </w:r>
    </w:p>
  </w:endnote>
  <w:endnote w:type="continuationSeparator" w:id="0">
    <w:p w:rsidR="009075D2" w:rsidRDefault="009075D2" w:rsidP="00A3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5D2" w:rsidRDefault="009075D2" w:rsidP="003E5A08">
    <w:pPr>
      <w:pBdr>
        <w:bottom w:val="single" w:sz="12" w:space="1" w:color="auto"/>
      </w:pBdr>
      <w:jc w:val="center"/>
      <w:rPr>
        <w:rFonts w:ascii="Arial" w:hAnsi="Arial" w:cs="Arial"/>
        <w:b/>
        <w:bCs/>
        <w:color w:val="0000FF"/>
        <w:sz w:val="14"/>
        <w:szCs w:val="14"/>
      </w:rPr>
    </w:pPr>
  </w:p>
  <w:p w:rsidR="009075D2" w:rsidRPr="0015704B" w:rsidRDefault="009075D2" w:rsidP="003E5A08">
    <w:pPr>
      <w:jc w:val="center"/>
      <w:rPr>
        <w:rFonts w:ascii="Arial" w:hAnsi="Arial" w:cs="Arial"/>
        <w:b/>
        <w:bCs/>
        <w:color w:val="0000FF"/>
        <w:sz w:val="14"/>
        <w:szCs w:val="14"/>
      </w:rPr>
    </w:pPr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Sede Administrativa – Rua </w:t>
    </w:r>
    <w:proofErr w:type="spellStart"/>
    <w:r w:rsidRPr="0015704B">
      <w:rPr>
        <w:rFonts w:ascii="Arial" w:hAnsi="Arial" w:cs="Arial"/>
        <w:b/>
        <w:bCs/>
        <w:color w:val="0000FF"/>
        <w:sz w:val="14"/>
        <w:szCs w:val="14"/>
      </w:rPr>
      <w:t>Toshinobu</w:t>
    </w:r>
    <w:proofErr w:type="spellEnd"/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 Katayama nº 820, Jardim Caramuru, Dourados </w:t>
    </w:r>
    <w:r>
      <w:rPr>
        <w:rFonts w:ascii="Arial" w:hAnsi="Arial" w:cs="Arial"/>
        <w:b/>
        <w:bCs/>
        <w:color w:val="0000FF"/>
        <w:sz w:val="14"/>
        <w:szCs w:val="14"/>
      </w:rPr>
      <w:t>–</w:t>
    </w:r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 MS</w:t>
    </w:r>
    <w:r>
      <w:rPr>
        <w:rFonts w:ascii="Arial" w:hAnsi="Arial" w:cs="Arial"/>
        <w:b/>
        <w:bCs/>
        <w:color w:val="0000FF"/>
        <w:sz w:val="14"/>
        <w:szCs w:val="14"/>
      </w:rPr>
      <w:t xml:space="preserve"> – CEP`- 79.806-030</w:t>
    </w:r>
  </w:p>
  <w:p w:rsidR="009075D2" w:rsidRPr="0015704B" w:rsidRDefault="009075D2" w:rsidP="003E5A08">
    <w:pPr>
      <w:jc w:val="center"/>
      <w:rPr>
        <w:rFonts w:ascii="Arial" w:hAnsi="Arial" w:cs="Arial"/>
        <w:b/>
        <w:bCs/>
        <w:color w:val="0000FF"/>
        <w:sz w:val="14"/>
        <w:szCs w:val="14"/>
      </w:rPr>
    </w:pPr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Unidade de Pronto </w:t>
    </w:r>
    <w:proofErr w:type="gramStart"/>
    <w:r w:rsidRPr="0015704B">
      <w:rPr>
        <w:rFonts w:ascii="Arial" w:hAnsi="Arial" w:cs="Arial"/>
        <w:b/>
        <w:bCs/>
        <w:color w:val="0000FF"/>
        <w:sz w:val="14"/>
        <w:szCs w:val="14"/>
      </w:rPr>
      <w:t>Atendimento  -</w:t>
    </w:r>
    <w:proofErr w:type="gramEnd"/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 Rua Frei Antônio nº 3675, Bairro Terra Roxa II, CEP 79840-610. Dourados </w:t>
    </w:r>
    <w:r>
      <w:rPr>
        <w:rFonts w:ascii="Arial" w:hAnsi="Arial" w:cs="Arial"/>
        <w:b/>
        <w:bCs/>
        <w:color w:val="0000FF"/>
        <w:sz w:val="14"/>
        <w:szCs w:val="14"/>
      </w:rPr>
      <w:t>–</w:t>
    </w:r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 MS</w:t>
    </w:r>
    <w:r>
      <w:rPr>
        <w:rFonts w:ascii="Arial" w:hAnsi="Arial" w:cs="Arial"/>
        <w:b/>
        <w:bCs/>
        <w:color w:val="0000FF"/>
        <w:sz w:val="14"/>
        <w:szCs w:val="14"/>
      </w:rPr>
      <w:t xml:space="preserve"> – CEP`- 79.812-210</w:t>
    </w:r>
  </w:p>
  <w:p w:rsidR="009075D2" w:rsidRPr="0015704B" w:rsidRDefault="009075D2" w:rsidP="003E5A08">
    <w:pPr>
      <w:jc w:val="center"/>
      <w:rPr>
        <w:rFonts w:ascii="Arial" w:hAnsi="Arial" w:cs="Arial"/>
        <w:b/>
        <w:bCs/>
        <w:color w:val="0000FF"/>
        <w:sz w:val="14"/>
        <w:szCs w:val="14"/>
      </w:rPr>
    </w:pPr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Unidade Hospital da Vida - Rua </w:t>
    </w:r>
    <w:proofErr w:type="spellStart"/>
    <w:r w:rsidRPr="0015704B">
      <w:rPr>
        <w:rFonts w:ascii="Arial" w:hAnsi="Arial" w:cs="Arial"/>
        <w:b/>
        <w:bCs/>
        <w:color w:val="0000FF"/>
        <w:sz w:val="14"/>
        <w:szCs w:val="14"/>
      </w:rPr>
      <w:t>Toshinobu</w:t>
    </w:r>
    <w:proofErr w:type="spellEnd"/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 Katayama nº 946 Jardim </w:t>
    </w:r>
    <w:proofErr w:type="gramStart"/>
    <w:r w:rsidRPr="0015704B">
      <w:rPr>
        <w:rFonts w:ascii="Arial" w:hAnsi="Arial" w:cs="Arial"/>
        <w:b/>
        <w:bCs/>
        <w:color w:val="0000FF"/>
        <w:sz w:val="14"/>
        <w:szCs w:val="14"/>
      </w:rPr>
      <w:t>Caramuru  Dourados</w:t>
    </w:r>
    <w:proofErr w:type="gramEnd"/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 – MS</w:t>
    </w:r>
    <w:r>
      <w:rPr>
        <w:rFonts w:ascii="Arial" w:hAnsi="Arial" w:cs="Arial"/>
        <w:b/>
        <w:bCs/>
        <w:color w:val="0000FF"/>
        <w:sz w:val="14"/>
        <w:szCs w:val="14"/>
      </w:rPr>
      <w:t xml:space="preserve"> – CEP`- 79.806-030</w:t>
    </w:r>
  </w:p>
  <w:p w:rsidR="009075D2" w:rsidRPr="0015704B" w:rsidRDefault="009075D2" w:rsidP="003E5A08">
    <w:pPr>
      <w:jc w:val="center"/>
      <w:rPr>
        <w:rFonts w:ascii="Arial" w:hAnsi="Arial" w:cs="Arial"/>
        <w:b/>
        <w:bCs/>
        <w:color w:val="0000FF"/>
        <w:sz w:val="14"/>
        <w:szCs w:val="14"/>
      </w:rPr>
    </w:pPr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Central de Abastecimento Farmacêutico – Rua </w:t>
    </w:r>
    <w:r>
      <w:rPr>
        <w:rFonts w:ascii="Arial" w:hAnsi="Arial" w:cs="Arial"/>
        <w:b/>
        <w:bCs/>
        <w:color w:val="0000FF"/>
        <w:sz w:val="14"/>
        <w:szCs w:val="14"/>
      </w:rPr>
      <w:t xml:space="preserve">Manoel </w:t>
    </w:r>
    <w:proofErr w:type="spellStart"/>
    <w:r>
      <w:rPr>
        <w:rFonts w:ascii="Arial" w:hAnsi="Arial" w:cs="Arial"/>
        <w:b/>
        <w:bCs/>
        <w:color w:val="0000FF"/>
        <w:sz w:val="14"/>
        <w:szCs w:val="14"/>
      </w:rPr>
      <w:t>Rasselem</w:t>
    </w:r>
    <w:proofErr w:type="spellEnd"/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, nº 545-C, jardim </w:t>
    </w:r>
    <w:proofErr w:type="spellStart"/>
    <w:r w:rsidRPr="0015704B">
      <w:rPr>
        <w:rFonts w:ascii="Arial" w:hAnsi="Arial" w:cs="Arial"/>
        <w:b/>
        <w:bCs/>
        <w:color w:val="0000FF"/>
        <w:sz w:val="14"/>
        <w:szCs w:val="14"/>
      </w:rPr>
      <w:t>Rassle</w:t>
    </w:r>
    <w:r>
      <w:rPr>
        <w:rFonts w:ascii="Arial" w:hAnsi="Arial" w:cs="Arial"/>
        <w:b/>
        <w:bCs/>
        <w:color w:val="0000FF"/>
        <w:sz w:val="14"/>
        <w:szCs w:val="14"/>
      </w:rPr>
      <w:t>m</w:t>
    </w:r>
    <w:proofErr w:type="spellEnd"/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, Dourados </w:t>
    </w:r>
    <w:r>
      <w:rPr>
        <w:rFonts w:ascii="Arial" w:hAnsi="Arial" w:cs="Arial"/>
        <w:b/>
        <w:bCs/>
        <w:color w:val="0000FF"/>
        <w:sz w:val="14"/>
        <w:szCs w:val="14"/>
      </w:rPr>
      <w:t>–</w:t>
    </w:r>
    <w:r w:rsidRPr="0015704B">
      <w:rPr>
        <w:rFonts w:ascii="Arial" w:hAnsi="Arial" w:cs="Arial"/>
        <w:b/>
        <w:bCs/>
        <w:color w:val="0000FF"/>
        <w:sz w:val="14"/>
        <w:szCs w:val="14"/>
      </w:rPr>
      <w:t xml:space="preserve"> MS</w:t>
    </w:r>
    <w:r>
      <w:rPr>
        <w:rFonts w:ascii="Arial" w:hAnsi="Arial" w:cs="Arial"/>
        <w:b/>
        <w:bCs/>
        <w:color w:val="0000FF"/>
        <w:sz w:val="14"/>
        <w:szCs w:val="14"/>
      </w:rPr>
      <w:t xml:space="preserve"> – CEP – 79.813-070</w:t>
    </w:r>
  </w:p>
  <w:p w:rsidR="009075D2" w:rsidRPr="0015704B" w:rsidRDefault="009075D2" w:rsidP="003E5A08">
    <w:pPr>
      <w:jc w:val="center"/>
      <w:rPr>
        <w:rFonts w:ascii="Arial" w:hAnsi="Arial" w:cs="Arial"/>
        <w:b/>
        <w:bCs/>
        <w:color w:val="0000FF"/>
        <w:sz w:val="14"/>
        <w:szCs w:val="14"/>
      </w:rPr>
    </w:pPr>
    <w:r w:rsidRPr="0015704B">
      <w:rPr>
        <w:rFonts w:ascii="Arial" w:hAnsi="Arial" w:cs="Arial"/>
        <w:b/>
        <w:bCs/>
        <w:color w:val="0000FF"/>
        <w:sz w:val="14"/>
        <w:szCs w:val="14"/>
      </w:rPr>
      <w:t>Fone/Fax: (67) 3420-7800 (HV) / 3423-0357(Sede)/ 3425-0331 (UPA) - CNPJ 20.267.427/0001-68</w:t>
    </w:r>
  </w:p>
  <w:p w:rsidR="009075D2" w:rsidRPr="00545656" w:rsidRDefault="009075D2" w:rsidP="003E5A0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5D2" w:rsidRDefault="009075D2" w:rsidP="00A36E1F">
      <w:r>
        <w:separator/>
      </w:r>
    </w:p>
  </w:footnote>
  <w:footnote w:type="continuationSeparator" w:id="0">
    <w:p w:rsidR="009075D2" w:rsidRDefault="009075D2" w:rsidP="00A36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5D2" w:rsidRDefault="009075D2" w:rsidP="003E5A08">
    <w:pPr>
      <w:pStyle w:val="Cabealh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119E778" wp14:editId="49D1A77B">
          <wp:simplePos x="0" y="0"/>
          <wp:positionH relativeFrom="column">
            <wp:posOffset>5445760</wp:posOffset>
          </wp:positionH>
          <wp:positionV relativeFrom="paragraph">
            <wp:posOffset>-283845</wp:posOffset>
          </wp:positionV>
          <wp:extent cx="796925" cy="790575"/>
          <wp:effectExtent l="0" t="0" r="3175" b="9525"/>
          <wp:wrapNone/>
          <wp:docPr id="3" name="Imagem 3" descr="Carimbo de folhas FUNSAU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3" descr="Carimbo de folhas FUNSAU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69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075D2" w:rsidRDefault="009075D2" w:rsidP="003E5A08">
    <w:pPr>
      <w:pStyle w:val="Cabealh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B12FF11" wp14:editId="72CFD96F">
          <wp:simplePos x="0" y="0"/>
          <wp:positionH relativeFrom="column">
            <wp:posOffset>-349885</wp:posOffset>
          </wp:positionH>
          <wp:positionV relativeFrom="paragraph">
            <wp:posOffset>-280035</wp:posOffset>
          </wp:positionV>
          <wp:extent cx="699770" cy="609600"/>
          <wp:effectExtent l="0" t="0" r="508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77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D56240" wp14:editId="5726EC84">
              <wp:simplePos x="0" y="0"/>
              <wp:positionH relativeFrom="column">
                <wp:posOffset>247015</wp:posOffset>
              </wp:positionH>
              <wp:positionV relativeFrom="paragraph">
                <wp:posOffset>-337185</wp:posOffset>
              </wp:positionV>
              <wp:extent cx="5063490" cy="590550"/>
              <wp:effectExtent l="0" t="0" r="4445" b="381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6349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75D2" w:rsidRDefault="009075D2" w:rsidP="003E5A08">
                          <w:pPr>
                            <w:jc w:val="center"/>
                            <w:rPr>
                              <w:noProof/>
                              <w:color w:val="009242"/>
                            </w:rPr>
                          </w:pPr>
                        </w:p>
                        <w:p w:rsidR="009075D2" w:rsidRPr="007E49EA" w:rsidRDefault="009075D2" w:rsidP="003E5A08">
                          <w:pPr>
                            <w:jc w:val="center"/>
                            <w:rPr>
                              <w:b/>
                              <w:noProof/>
                              <w:color w:val="009242"/>
                            </w:rPr>
                          </w:pPr>
                          <w:r w:rsidRPr="007E49EA">
                            <w:rPr>
                              <w:b/>
                              <w:noProof/>
                              <w:color w:val="009242"/>
                            </w:rPr>
                            <w:t>FUNDAÇÃO DE SERVIÇOS DE SAÚDE DE DOURADOS – FUNSAUD</w:t>
                          </w:r>
                        </w:p>
                        <w:p w:rsidR="009075D2" w:rsidRPr="007E49EA" w:rsidRDefault="009075D2" w:rsidP="003E5A08">
                          <w:pPr>
                            <w:jc w:val="center"/>
                            <w:rPr>
                              <w:b/>
                              <w:color w:val="009242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D56240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19.45pt;margin-top:-26.55pt;width:398.7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" stroked="f">
              <v:textbox>
                <w:txbxContent>
                  <w:p w:rsidR="009075D2" w:rsidRDefault="009075D2" w:rsidP="003E5A08">
                    <w:pPr>
                      <w:jc w:val="center"/>
                      <w:rPr>
                        <w:noProof/>
                        <w:color w:val="009242"/>
                      </w:rPr>
                    </w:pPr>
                  </w:p>
                  <w:p w:rsidR="009075D2" w:rsidRPr="007E49EA" w:rsidRDefault="009075D2" w:rsidP="003E5A08">
                    <w:pPr>
                      <w:jc w:val="center"/>
                      <w:rPr>
                        <w:b/>
                        <w:noProof/>
                        <w:color w:val="009242"/>
                      </w:rPr>
                    </w:pPr>
                    <w:r w:rsidRPr="007E49EA">
                      <w:rPr>
                        <w:b/>
                        <w:noProof/>
                        <w:color w:val="009242"/>
                      </w:rPr>
                      <w:t>FUNDAÇÃO DE SERVIÇOS DE SAÚDE DE DOURADOS – FUNSAUD</w:t>
                    </w:r>
                  </w:p>
                  <w:p w:rsidR="009075D2" w:rsidRPr="007E49EA" w:rsidRDefault="009075D2" w:rsidP="003E5A08">
                    <w:pPr>
                      <w:jc w:val="center"/>
                      <w:rPr>
                        <w:b/>
                        <w:color w:val="009242"/>
                        <w:szCs w:val="26"/>
                      </w:rPr>
                    </w:pPr>
                  </w:p>
                </w:txbxContent>
              </v:textbox>
            </v:shape>
          </w:pict>
        </mc:Fallback>
      </mc:AlternateContent>
    </w:r>
    <w:r>
      <w:t xml:space="preserve">                                                                                </w:t>
    </w:r>
  </w:p>
  <w:p w:rsidR="009075D2" w:rsidRDefault="009075D2" w:rsidP="003E5A08">
    <w:pPr>
      <w:pStyle w:val="Cabealho"/>
      <w:jc w:val="center"/>
    </w:pPr>
  </w:p>
  <w:p w:rsidR="009075D2" w:rsidRPr="00297473" w:rsidRDefault="009075D2" w:rsidP="003E5A08">
    <w:pPr>
      <w:pStyle w:val="Cabealho"/>
      <w:pBdr>
        <w:bottom w:val="thinThickSmallGap" w:sz="24" w:space="1" w:color="00B050"/>
      </w:pBdr>
      <w:jc w:val="center"/>
      <w:rPr>
        <w:sz w:val="4"/>
      </w:rPr>
    </w:pPr>
  </w:p>
  <w:p w:rsidR="009075D2" w:rsidRPr="007E49EA" w:rsidRDefault="009075D2" w:rsidP="003E5A0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E1F"/>
    <w:rsid w:val="000009EF"/>
    <w:rsid w:val="00094373"/>
    <w:rsid w:val="000B49A8"/>
    <w:rsid w:val="000F0891"/>
    <w:rsid w:val="00121465"/>
    <w:rsid w:val="0019080E"/>
    <w:rsid w:val="001F2F0B"/>
    <w:rsid w:val="002060CA"/>
    <w:rsid w:val="00253A26"/>
    <w:rsid w:val="0026356A"/>
    <w:rsid w:val="003144C3"/>
    <w:rsid w:val="003559E6"/>
    <w:rsid w:val="003658BE"/>
    <w:rsid w:val="00373E62"/>
    <w:rsid w:val="003763EA"/>
    <w:rsid w:val="003832F9"/>
    <w:rsid w:val="003E5A08"/>
    <w:rsid w:val="00474DE2"/>
    <w:rsid w:val="0049164F"/>
    <w:rsid w:val="004B719A"/>
    <w:rsid w:val="004F0607"/>
    <w:rsid w:val="004F2159"/>
    <w:rsid w:val="005363ED"/>
    <w:rsid w:val="00560458"/>
    <w:rsid w:val="00607194"/>
    <w:rsid w:val="006243DF"/>
    <w:rsid w:val="00683101"/>
    <w:rsid w:val="00707B93"/>
    <w:rsid w:val="00715B2C"/>
    <w:rsid w:val="007A681F"/>
    <w:rsid w:val="007B3AFC"/>
    <w:rsid w:val="007D73FD"/>
    <w:rsid w:val="007E1C53"/>
    <w:rsid w:val="008210E4"/>
    <w:rsid w:val="008D5369"/>
    <w:rsid w:val="00905264"/>
    <w:rsid w:val="009075D2"/>
    <w:rsid w:val="009130E0"/>
    <w:rsid w:val="009A7AFA"/>
    <w:rsid w:val="009D6129"/>
    <w:rsid w:val="009E69D3"/>
    <w:rsid w:val="00A11415"/>
    <w:rsid w:val="00A36E1F"/>
    <w:rsid w:val="00A42621"/>
    <w:rsid w:val="00A60FB1"/>
    <w:rsid w:val="00A65ED8"/>
    <w:rsid w:val="00A82D92"/>
    <w:rsid w:val="00AB79AC"/>
    <w:rsid w:val="00AF24E7"/>
    <w:rsid w:val="00B158EE"/>
    <w:rsid w:val="00B516B2"/>
    <w:rsid w:val="00BB45AE"/>
    <w:rsid w:val="00C0431C"/>
    <w:rsid w:val="00C069D0"/>
    <w:rsid w:val="00CB11A3"/>
    <w:rsid w:val="00D522FD"/>
    <w:rsid w:val="00DC6BAE"/>
    <w:rsid w:val="00DC6FCE"/>
    <w:rsid w:val="00DE167A"/>
    <w:rsid w:val="00E12B6D"/>
    <w:rsid w:val="00E87D3D"/>
    <w:rsid w:val="00F169F9"/>
    <w:rsid w:val="00F2556C"/>
    <w:rsid w:val="00F43D85"/>
    <w:rsid w:val="00F7746F"/>
    <w:rsid w:val="00F80A00"/>
    <w:rsid w:val="00FB6E68"/>
    <w:rsid w:val="00FD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10ADF7BA-2C2F-4218-A9DE-9E01FDC6A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A36E1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36E1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A36E1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22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qFormat/>
    <w:rsid w:val="00A36E1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36E1F"/>
    <w:p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A36E1F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36E1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36E1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A36E1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basedOn w:val="Fontepargpadro"/>
    <w:link w:val="Ttulo5"/>
    <w:rsid w:val="00A36E1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36E1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rsid w:val="00A36E1F"/>
    <w:rPr>
      <w:rFonts w:ascii="Cambria" w:eastAsia="Times New Roman" w:hAnsi="Cambria" w:cs="Times New Roman"/>
      <w:i/>
      <w:iCs/>
      <w:color w:val="404040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qFormat/>
    <w:rsid w:val="00A36E1F"/>
    <w:pPr>
      <w:jc w:val="both"/>
    </w:pPr>
    <w:rPr>
      <w:b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A36E1F"/>
    <w:rPr>
      <w:rFonts w:ascii="Times New Roman" w:eastAsia="Times New Roman" w:hAnsi="Times New Roman" w:cs="Times New Roman"/>
      <w:b/>
      <w:sz w:val="28"/>
      <w:szCs w:val="20"/>
    </w:rPr>
  </w:style>
  <w:style w:type="paragraph" w:styleId="Cabealho">
    <w:name w:val="header"/>
    <w:aliases w:val="encabezado"/>
    <w:basedOn w:val="Normal"/>
    <w:link w:val="CabealhoChar"/>
    <w:uiPriority w:val="99"/>
    <w:unhideWhenUsed/>
    <w:rsid w:val="00A36E1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A36E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nhideWhenUsed/>
    <w:rsid w:val="00A36E1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A36E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6E1F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6E1F"/>
    <w:rPr>
      <w:rFonts w:ascii="Tahoma" w:eastAsia="Times New Roman" w:hAnsi="Tahoma" w:cs="Times New Roman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A36E1F"/>
    <w:pPr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rsid w:val="00A36E1F"/>
    <w:rPr>
      <w:rFonts w:ascii="Arial" w:eastAsia="Times New Roman" w:hAnsi="Arial" w:cs="Times New Roman"/>
      <w:b/>
      <w:sz w:val="24"/>
      <w:szCs w:val="20"/>
    </w:rPr>
  </w:style>
  <w:style w:type="paragraph" w:customStyle="1" w:styleId="WW-Padro1">
    <w:name w:val="WW-Padrão1"/>
    <w:basedOn w:val="Normal"/>
    <w:rsid w:val="00A36E1F"/>
    <w:pPr>
      <w:suppressAutoHyphens/>
      <w:overflowPunct w:val="0"/>
      <w:autoSpaceDE w:val="0"/>
      <w:textAlignment w:val="baseline"/>
    </w:pPr>
    <w:rPr>
      <w:sz w:val="20"/>
      <w:szCs w:val="20"/>
      <w:lang w:val="en-US" w:eastAsia="ar-SA"/>
    </w:rPr>
  </w:style>
  <w:style w:type="paragraph" w:styleId="Commarcadores">
    <w:name w:val="List Bullet"/>
    <w:basedOn w:val="Normal"/>
    <w:uiPriority w:val="99"/>
    <w:unhideWhenUsed/>
    <w:rsid w:val="00A36E1F"/>
    <w:pPr>
      <w:tabs>
        <w:tab w:val="num" w:pos="360"/>
      </w:tabs>
      <w:ind w:left="360" w:hanging="360"/>
      <w:contextualSpacing/>
    </w:pPr>
    <w:rPr>
      <w:b/>
      <w:szCs w:val="20"/>
    </w:rPr>
  </w:style>
  <w:style w:type="paragraph" w:styleId="SemEspaamento">
    <w:name w:val="No Spacing"/>
    <w:uiPriority w:val="1"/>
    <w:qFormat/>
    <w:rsid w:val="00A36E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A36E1F"/>
    <w:rPr>
      <w:i/>
      <w:iCs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A36E1F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A36E1F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"/>
    <w:rsid w:val="00A36E1F"/>
    <w:pPr>
      <w:spacing w:before="100" w:beforeAutospacing="1" w:after="100" w:afterAutospacing="1"/>
    </w:pPr>
  </w:style>
  <w:style w:type="table" w:styleId="Tabelacomgrade">
    <w:name w:val="Table Grid"/>
    <w:basedOn w:val="Tabelanormal"/>
    <w:uiPriority w:val="59"/>
    <w:rsid w:val="00A36E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cuodecorpodetexto">
    <w:name w:val="Body Text Indent"/>
    <w:basedOn w:val="Normal"/>
    <w:link w:val="RecuodecorpodetextoChar"/>
    <w:uiPriority w:val="99"/>
    <w:unhideWhenUsed/>
    <w:rsid w:val="00A36E1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A36E1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A36E1F"/>
    <w:rPr>
      <w:color w:val="0000FF"/>
      <w:u w:val="single"/>
    </w:rPr>
  </w:style>
  <w:style w:type="paragraph" w:customStyle="1" w:styleId="Ttulo11">
    <w:name w:val="Título 11"/>
    <w:basedOn w:val="Normal"/>
    <w:uiPriority w:val="1"/>
    <w:qFormat/>
    <w:rsid w:val="00A36E1F"/>
    <w:pPr>
      <w:widowControl w:val="0"/>
      <w:autoSpaceDE w:val="0"/>
      <w:autoSpaceDN w:val="0"/>
      <w:spacing w:before="36"/>
      <w:ind w:left="3517" w:right="3507"/>
      <w:jc w:val="center"/>
      <w:outlineLvl w:val="1"/>
    </w:pPr>
    <w:rPr>
      <w:rFonts w:ascii="Arial" w:eastAsia="Arial" w:hAnsi="Arial" w:cs="Arial"/>
      <w:b/>
      <w:bCs/>
      <w:u w:val="single" w:color="000000"/>
      <w:lang w:val="en-US" w:eastAsia="en-US"/>
    </w:rPr>
  </w:style>
  <w:style w:type="paragraph" w:customStyle="1" w:styleId="Ttulo21">
    <w:name w:val="Título 21"/>
    <w:basedOn w:val="Normal"/>
    <w:uiPriority w:val="1"/>
    <w:qFormat/>
    <w:rsid w:val="00A36E1F"/>
    <w:pPr>
      <w:widowControl w:val="0"/>
      <w:autoSpaceDE w:val="0"/>
      <w:autoSpaceDN w:val="0"/>
      <w:ind w:left="906" w:hanging="708"/>
      <w:outlineLvl w:val="2"/>
    </w:pPr>
    <w:rPr>
      <w:rFonts w:ascii="Arial" w:eastAsia="Arial" w:hAnsi="Arial" w:cs="Arial"/>
      <w:b/>
      <w:bCs/>
      <w:sz w:val="20"/>
      <w:szCs w:val="20"/>
      <w:lang w:val="en-US" w:eastAsia="en-US"/>
    </w:rPr>
  </w:style>
  <w:style w:type="paragraph" w:styleId="PargrafodaLista">
    <w:name w:val="List Paragraph"/>
    <w:basedOn w:val="Normal"/>
    <w:uiPriority w:val="1"/>
    <w:qFormat/>
    <w:rsid w:val="00A36E1F"/>
    <w:pPr>
      <w:widowControl w:val="0"/>
      <w:autoSpaceDE w:val="0"/>
      <w:autoSpaceDN w:val="0"/>
      <w:spacing w:before="120"/>
      <w:ind w:left="906" w:hanging="708"/>
      <w:jc w:val="both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A36E1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Corpodetexto2">
    <w:name w:val="Body Text 2"/>
    <w:basedOn w:val="Normal"/>
    <w:link w:val="Corpodetexto2Char"/>
    <w:uiPriority w:val="99"/>
    <w:unhideWhenUsed/>
    <w:rsid w:val="00A36E1F"/>
    <w:pPr>
      <w:widowControl w:val="0"/>
      <w:autoSpaceDE w:val="0"/>
      <w:autoSpaceDN w:val="0"/>
      <w:spacing w:after="120" w:line="480" w:lineRule="auto"/>
    </w:pPr>
    <w:rPr>
      <w:rFonts w:ascii="Arial" w:eastAsia="Arial" w:hAnsi="Arial"/>
      <w:sz w:val="22"/>
      <w:szCs w:val="22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36E1F"/>
    <w:rPr>
      <w:rFonts w:ascii="Arial" w:eastAsia="Arial" w:hAnsi="Arial" w:cs="Times New Roman"/>
      <w:lang w:val="en-US"/>
    </w:rPr>
  </w:style>
  <w:style w:type="character" w:styleId="Forte">
    <w:name w:val="Strong"/>
    <w:uiPriority w:val="22"/>
    <w:qFormat/>
    <w:rsid w:val="00A36E1F"/>
    <w:rPr>
      <w:b/>
      <w:bCs/>
    </w:rPr>
  </w:style>
  <w:style w:type="paragraph" w:customStyle="1" w:styleId="Default">
    <w:name w:val="Default"/>
    <w:rsid w:val="00A36E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  <w:style w:type="paragraph" w:styleId="Textodenotaderodap">
    <w:name w:val="footnote text"/>
    <w:aliases w:val="Char, Char"/>
    <w:basedOn w:val="Normal"/>
    <w:link w:val="TextodenotaderodapChar"/>
    <w:uiPriority w:val="99"/>
    <w:unhideWhenUsed/>
    <w:rsid w:val="00A36E1F"/>
    <w:rPr>
      <w:sz w:val="20"/>
      <w:szCs w:val="20"/>
      <w:lang w:val="en-US" w:eastAsia="en-US"/>
    </w:rPr>
  </w:style>
  <w:style w:type="character" w:customStyle="1" w:styleId="TextodenotaderodapChar">
    <w:name w:val="Texto de nota de rodapé Char"/>
    <w:aliases w:val="Char Char, Char Char"/>
    <w:basedOn w:val="Fontepargpadro"/>
    <w:link w:val="Textodenotaderodap"/>
    <w:uiPriority w:val="99"/>
    <w:rsid w:val="00A36E1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denotaderodap">
    <w:name w:val="footnote reference"/>
    <w:uiPriority w:val="99"/>
    <w:unhideWhenUsed/>
    <w:rsid w:val="00A36E1F"/>
    <w:rPr>
      <w:vertAlign w:val="superscript"/>
    </w:rPr>
  </w:style>
  <w:style w:type="character" w:customStyle="1" w:styleId="go">
    <w:name w:val="go"/>
    <w:rsid w:val="00A36E1F"/>
  </w:style>
  <w:style w:type="character" w:customStyle="1" w:styleId="il">
    <w:name w:val="il"/>
    <w:rsid w:val="00A36E1F"/>
  </w:style>
  <w:style w:type="character" w:customStyle="1" w:styleId="gd">
    <w:name w:val="gd"/>
    <w:rsid w:val="00A36E1F"/>
  </w:style>
  <w:style w:type="character" w:customStyle="1" w:styleId="qu">
    <w:name w:val="qu"/>
    <w:rsid w:val="00A36E1F"/>
  </w:style>
  <w:style w:type="character" w:styleId="HiperlinkVisitado">
    <w:name w:val="FollowedHyperlink"/>
    <w:uiPriority w:val="99"/>
    <w:semiHidden/>
    <w:unhideWhenUsed/>
    <w:rsid w:val="00A36E1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A36E1F"/>
    <w:pPr>
      <w:spacing w:before="100" w:beforeAutospacing="1" w:after="100" w:afterAutospacing="1"/>
    </w:pPr>
  </w:style>
  <w:style w:type="character" w:customStyle="1" w:styleId="header--custom-text">
    <w:name w:val="header--custom-text"/>
    <w:rsid w:val="00A36E1F"/>
  </w:style>
  <w:style w:type="character" w:customStyle="1" w:styleId="nav-tools-footercategory">
    <w:name w:val="nav-tools-footer__category"/>
    <w:rsid w:val="00A36E1F"/>
  </w:style>
  <w:style w:type="character" w:customStyle="1" w:styleId="nav-tools-footerpage">
    <w:name w:val="nav-tools-footer__page"/>
    <w:rsid w:val="00A36E1F"/>
  </w:style>
  <w:style w:type="character" w:customStyle="1" w:styleId="info-phone">
    <w:name w:val="info-phone"/>
    <w:rsid w:val="00A36E1F"/>
  </w:style>
  <w:style w:type="character" w:customStyle="1" w:styleId="info-ddd">
    <w:name w:val="info-ddd"/>
    <w:rsid w:val="00A36E1F"/>
  </w:style>
  <w:style w:type="character" w:customStyle="1" w:styleId="telefone-n">
    <w:name w:val="telefone-n"/>
    <w:rsid w:val="00A36E1F"/>
  </w:style>
  <w:style w:type="character" w:customStyle="1" w:styleId="gi">
    <w:name w:val="gi"/>
    <w:rsid w:val="00A36E1F"/>
  </w:style>
  <w:style w:type="character" w:customStyle="1" w:styleId="lrzxr">
    <w:name w:val="lrzxr"/>
    <w:rsid w:val="00A36E1F"/>
  </w:style>
  <w:style w:type="paragraph" w:customStyle="1" w:styleId="listacolorida-nfase11">
    <w:name w:val="listacolorida-nfase11"/>
    <w:basedOn w:val="Normal"/>
    <w:rsid w:val="00A36E1F"/>
    <w:pPr>
      <w:spacing w:before="100" w:beforeAutospacing="1" w:after="100" w:afterAutospacing="1"/>
    </w:pPr>
  </w:style>
  <w:style w:type="paragraph" w:styleId="Subttulo">
    <w:name w:val="Subtitle"/>
    <w:basedOn w:val="Normal"/>
    <w:next w:val="Normal"/>
    <w:link w:val="SubttuloChar"/>
    <w:qFormat/>
    <w:rsid w:val="00A36E1F"/>
    <w:pPr>
      <w:spacing w:after="60"/>
      <w:jc w:val="center"/>
      <w:outlineLvl w:val="1"/>
    </w:pPr>
    <w:rPr>
      <w:rFonts w:ascii="Cambria" w:hAnsi="Cambria"/>
    </w:rPr>
  </w:style>
  <w:style w:type="character" w:customStyle="1" w:styleId="SubttuloChar">
    <w:name w:val="Subtítulo Char"/>
    <w:basedOn w:val="Fontepargpadro"/>
    <w:link w:val="Subttulo"/>
    <w:rsid w:val="00A36E1F"/>
    <w:rPr>
      <w:rFonts w:ascii="Cambria" w:eastAsia="Times New Roman" w:hAnsi="Cambria" w:cs="Times New Roman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22F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relative">
    <w:name w:val="relative"/>
    <w:basedOn w:val="Fontepargpadro"/>
    <w:rsid w:val="00DC6BAE"/>
  </w:style>
  <w:style w:type="paragraph" w:customStyle="1" w:styleId="not-prose">
    <w:name w:val="not-prose"/>
    <w:basedOn w:val="Normal"/>
    <w:rsid w:val="00DC6BA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8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DD375-6DE4-4F32-815C-42FD6326E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698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</dc:creator>
  <cp:lastModifiedBy>Planejamento Funsaud</cp:lastModifiedBy>
  <cp:revision>18</cp:revision>
  <cp:lastPrinted>2025-08-22T19:26:00Z</cp:lastPrinted>
  <dcterms:created xsi:type="dcterms:W3CDTF">2025-07-10T19:24:00Z</dcterms:created>
  <dcterms:modified xsi:type="dcterms:W3CDTF">2025-10-17T12:12:00Z</dcterms:modified>
</cp:coreProperties>
</file>